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5" w:beforeAutospacing="0" w:after="75" w:afterAutospacing="0" w:line="555" w:lineRule="atLeast"/>
        <w:ind w:firstLine="555"/>
        <w:jc w:val="center"/>
        <w:rPr>
          <w:rFonts w:hint="eastAsia" w:ascii="仿宋_GB2312" w:hAnsi="微软雅黑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b/>
          <w:color w:val="000000"/>
          <w:sz w:val="32"/>
          <w:szCs w:val="32"/>
        </w:rPr>
        <w:t>南京</w:t>
      </w:r>
      <w:r>
        <w:rPr>
          <w:rFonts w:hint="eastAsia" w:ascii="仿宋_GB2312" w:hAnsi="微软雅黑" w:eastAsia="仿宋_GB2312"/>
          <w:b/>
          <w:color w:val="000000"/>
          <w:sz w:val="32"/>
          <w:szCs w:val="32"/>
          <w:lang w:eastAsia="zh-CN"/>
        </w:rPr>
        <w:t>艺术学院</w:t>
      </w:r>
    </w:p>
    <w:p>
      <w:pPr>
        <w:pStyle w:val="6"/>
        <w:spacing w:before="75" w:beforeAutospacing="0" w:after="75" w:afterAutospacing="0" w:line="555" w:lineRule="atLeast"/>
        <w:ind w:firstLine="555"/>
        <w:jc w:val="center"/>
        <w:rPr>
          <w:rFonts w:ascii="仿宋_GB2312" w:hAnsi="微软雅黑" w:eastAsia="仿宋_GB2312"/>
          <w:b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b/>
          <w:color w:val="000000"/>
          <w:sz w:val="32"/>
          <w:szCs w:val="32"/>
        </w:rPr>
        <w:t>非全日制专业学位研究生复试录取知情同意书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eastAsia" w:cs="仿宋_GB2312"/>
        </w:rPr>
        <w:t>根据教育部《202</w:t>
      </w:r>
      <w:r>
        <w:rPr>
          <w:rFonts w:hint="eastAsia" w:cs="仿宋_GB2312"/>
          <w:lang w:val="en-US" w:eastAsia="zh-CN"/>
        </w:rPr>
        <w:t>1</w:t>
      </w:r>
      <w:r>
        <w:rPr>
          <w:rFonts w:hint="eastAsia" w:cs="仿宋_GB2312"/>
        </w:rPr>
        <w:t>年全国硕士研究生招生工作管理规定》（教学函〔20</w:t>
      </w:r>
      <w:r>
        <w:rPr>
          <w:rFonts w:hint="eastAsia" w:cs="仿宋_GB2312"/>
          <w:lang w:val="en-US" w:eastAsia="zh-CN"/>
        </w:rPr>
        <w:t>20</w:t>
      </w:r>
      <w:r>
        <w:rPr>
          <w:rFonts w:hint="eastAsia" w:cs="仿宋_GB2312"/>
        </w:rPr>
        <w:t>〕</w:t>
      </w:r>
      <w:r>
        <w:rPr>
          <w:rFonts w:hint="eastAsia" w:cs="仿宋_GB2312"/>
          <w:lang w:val="en-US" w:eastAsia="zh-CN"/>
        </w:rPr>
        <w:t>8</w:t>
      </w:r>
      <w:r>
        <w:rPr>
          <w:rFonts w:hint="eastAsia" w:cs="仿宋_GB2312"/>
        </w:rPr>
        <w:t>号）及《关于统筹做好全日制和非全日制研究生管理工作的通知》(教研厅〔2016〕2号)，</w:t>
      </w:r>
      <w:r>
        <w:rPr>
          <w:rFonts w:cs="仿宋_GB2312"/>
        </w:rPr>
        <w:t>对我</w:t>
      </w:r>
      <w:r>
        <w:rPr>
          <w:rFonts w:hint="eastAsia" w:cs="仿宋_GB2312"/>
        </w:rPr>
        <w:t>校</w:t>
      </w:r>
      <w:r>
        <w:rPr>
          <w:rFonts w:cs="仿宋_GB2312"/>
        </w:rPr>
        <w:t>非全日制</w:t>
      </w:r>
      <w:r>
        <w:rPr>
          <w:rFonts w:hint="eastAsia" w:cs="仿宋_GB2312"/>
        </w:rPr>
        <w:t>专业学位</w:t>
      </w:r>
      <w:r>
        <w:rPr>
          <w:rFonts w:cs="仿宋_GB2312"/>
        </w:rPr>
        <w:t>研究生</w:t>
      </w:r>
      <w:r>
        <w:rPr>
          <w:rFonts w:hint="eastAsia" w:cs="仿宋_GB2312"/>
        </w:rPr>
        <w:t>复试</w:t>
      </w:r>
      <w:r>
        <w:rPr>
          <w:rFonts w:cs="仿宋_GB2312"/>
        </w:rPr>
        <w:t>录取说明如下：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eastAsia" w:cs="仿宋_GB2312"/>
        </w:rPr>
        <w:t>一、非全日制研究生指在学校规定的修业年限(一般应适当延长基本修业年限)内，在从事其他职业或者社会实践的同时，采取多种方式和灵活时间安排进行非脱产学习的研究生。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eastAsia" w:cs="仿宋_GB2312"/>
        </w:rPr>
        <w:t>二、全日制和非全日制研究生招生依据国家统一要求，执行相同政策和标准，非全日制考生录取类别为</w:t>
      </w:r>
      <w:r>
        <w:rPr>
          <w:rFonts w:hint="eastAsia" w:cs="仿宋_GB2312"/>
          <w:b/>
        </w:rPr>
        <w:t>定向</w:t>
      </w:r>
      <w:r>
        <w:rPr>
          <w:rFonts w:hint="eastAsia" w:cs="仿宋_GB2312"/>
        </w:rPr>
        <w:t>，复试录取阶段须</w:t>
      </w:r>
      <w:r>
        <w:rPr>
          <w:rFonts w:hint="eastAsia" w:cs="仿宋_GB2312"/>
          <w:b/>
        </w:rPr>
        <w:t>提供</w:t>
      </w:r>
      <w:r>
        <w:rPr>
          <w:rFonts w:hint="eastAsia" w:cs="仿宋_GB2312"/>
          <w:b/>
          <w:bCs/>
          <w:lang w:val="en-US" w:eastAsia="zh-CN"/>
        </w:rPr>
        <w:t>《南京艺术学院2021年招收非全日制定向培养专业学位研究生协议书》</w:t>
      </w:r>
      <w:r>
        <w:rPr>
          <w:rFonts w:hint="eastAsia" w:cs="仿宋_GB2312"/>
        </w:rPr>
        <w:t>及</w:t>
      </w:r>
      <w:r>
        <w:rPr>
          <w:rFonts w:hint="eastAsia" w:cs="仿宋_GB2312"/>
          <w:b/>
          <w:lang w:eastAsia="zh-CN"/>
        </w:rPr>
        <w:t>签订的合同（副本）</w:t>
      </w:r>
      <w:r>
        <w:rPr>
          <w:rFonts w:hint="eastAsia" w:cs="仿宋_GB2312"/>
        </w:rPr>
        <w:t>，</w:t>
      </w:r>
      <w:r>
        <w:rPr>
          <w:rFonts w:hint="eastAsia" w:cs="仿宋_GB2312"/>
          <w:b/>
        </w:rPr>
        <w:t>不转户口</w:t>
      </w:r>
      <w:r>
        <w:rPr>
          <w:rFonts w:hint="eastAsia" w:cs="仿宋_GB2312"/>
        </w:rPr>
        <w:t>，</w:t>
      </w:r>
      <w:r>
        <w:rPr>
          <w:rFonts w:hint="eastAsia" w:cs="仿宋_GB2312"/>
          <w:b/>
        </w:rPr>
        <w:t>不调取档案</w:t>
      </w:r>
      <w:r>
        <w:rPr>
          <w:rFonts w:hint="eastAsia" w:cs="仿宋_GB2312"/>
        </w:rPr>
        <w:t>，</w:t>
      </w:r>
      <w:r>
        <w:rPr>
          <w:rFonts w:hint="eastAsia" w:cs="仿宋_GB2312"/>
          <w:b/>
        </w:rPr>
        <w:t>不享受研究生奖助学金</w:t>
      </w:r>
      <w:r>
        <w:rPr>
          <w:rFonts w:hint="eastAsia" w:cs="仿宋_GB2312"/>
        </w:rPr>
        <w:t>，</w:t>
      </w:r>
      <w:r>
        <w:rPr>
          <w:rFonts w:hint="eastAsia" w:cs="仿宋_GB2312"/>
          <w:b/>
        </w:rPr>
        <w:t>不安排住宿</w:t>
      </w:r>
      <w:r>
        <w:rPr>
          <w:rFonts w:hint="eastAsia" w:cs="仿宋_GB2312"/>
        </w:rPr>
        <w:t>，</w:t>
      </w:r>
      <w:r>
        <w:rPr>
          <w:rFonts w:hint="eastAsia" w:cs="仿宋_GB2312"/>
          <w:b/>
        </w:rPr>
        <w:t>毕业不发放就业报到证（派遣证）</w:t>
      </w:r>
      <w:r>
        <w:rPr>
          <w:rFonts w:hint="eastAsia" w:cs="仿宋_GB2312"/>
        </w:rPr>
        <w:t>。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eastAsia" w:cs="仿宋_GB2312"/>
        </w:rPr>
        <w:t>三、非全日制培养方案与全日制采用统一标准要求，统一授课标准及质量，统一毕业论文及答辩要求。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eastAsia" w:cs="仿宋_GB2312"/>
        </w:rPr>
        <w:t>四、非全日制研究生毕业时，根据修业年限、学业成绩等，按照国家有关规定发给相应的、注明学习方式的毕业证书；其学业水平达到国家规定的学位标准，可以申请授予相应的学位证书。</w:t>
      </w:r>
      <w:r>
        <w:rPr>
          <w:rFonts w:cs="仿宋_GB2312"/>
        </w:rPr>
        <w:t>全日制和非全日制研究生</w:t>
      </w:r>
      <w:r>
        <w:rPr>
          <w:rFonts w:hint="eastAsia" w:cs="仿宋_GB2312"/>
        </w:rPr>
        <w:t>学历学位证书具有同等法律地位和相同效力。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eastAsia" w:cs="仿宋_GB2312"/>
        </w:rPr>
        <w:t>五、</w:t>
      </w:r>
      <w:r>
        <w:rPr>
          <w:rFonts w:cs="仿宋_GB2312"/>
        </w:rPr>
        <w:t>我</w:t>
      </w:r>
      <w:r>
        <w:rPr>
          <w:rFonts w:hint="eastAsia" w:cs="仿宋_GB2312"/>
        </w:rPr>
        <w:t>校</w:t>
      </w:r>
      <w:r>
        <w:rPr>
          <w:rFonts w:cs="仿宋_GB2312"/>
        </w:rPr>
        <w:t>研究生学费标准及学制参照“</w:t>
      </w:r>
      <w:r>
        <w:rPr>
          <w:rFonts w:hint="eastAsia" w:cs="仿宋_GB2312"/>
        </w:rPr>
        <w:t>南京</w:t>
      </w:r>
      <w:r>
        <w:rPr>
          <w:rFonts w:hint="eastAsia" w:cs="仿宋_GB2312"/>
          <w:lang w:eastAsia="zh-CN"/>
        </w:rPr>
        <w:t>艺术学院</w:t>
      </w:r>
      <w:r>
        <w:rPr>
          <w:rFonts w:cs="仿宋_GB2312"/>
        </w:rPr>
        <w:t>研究生学费标准”执行，最终以江苏省物价局备案为准。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eastAsia" w:cs="仿宋_GB2312"/>
        </w:rPr>
        <w:t>请考生仔细阅读以上信息，并认真考虑是否同意参加复试。如同意参加复试，请抄写以下文字，并签字：</w:t>
      </w:r>
    </w:p>
    <w:p>
      <w:pPr>
        <w:widowControl/>
        <w:snapToGrid w:val="0"/>
        <w:spacing w:before="156" w:beforeLines="50" w:line="300" w:lineRule="auto"/>
        <w:ind w:firstLine="482" w:firstLineChars="200"/>
        <w:rPr>
          <w:rFonts w:ascii="Helvetica" w:hAnsi="Helvetica" w:cs="Helvetica"/>
          <w:kern w:val="0"/>
          <w:sz w:val="24"/>
        </w:rPr>
      </w:pPr>
      <w:r>
        <w:rPr>
          <w:rFonts w:hint="eastAsia" w:ascii="宋体" w:hAnsi="宋体" w:cs="Helvetica"/>
          <w:b/>
          <w:bCs/>
          <w:kern w:val="0"/>
          <w:sz w:val="24"/>
        </w:rPr>
        <w:t>我已阅读上述事项，完全了解并同意告知书中所提示的信息。</w:t>
      </w:r>
    </w:p>
    <w:p>
      <w:pPr>
        <w:widowControl/>
        <w:snapToGrid w:val="0"/>
        <w:spacing w:line="300" w:lineRule="auto"/>
        <w:rPr>
          <w:rFonts w:ascii="Helvetica" w:hAnsi="Helvetica" w:cs="Helvetica"/>
          <w:kern w:val="0"/>
          <w:sz w:val="24"/>
        </w:rPr>
      </w:pPr>
    </w:p>
    <w:p>
      <w:pPr>
        <w:widowControl/>
        <w:snapToGrid w:val="0"/>
        <w:spacing w:line="300" w:lineRule="auto"/>
        <w:rPr>
          <w:rFonts w:ascii="宋体" w:hAnsi="宋体" w:cs="Helvetica"/>
          <w:kern w:val="0"/>
          <w:sz w:val="24"/>
          <w:u w:val="single"/>
        </w:rPr>
      </w:pPr>
      <w:r>
        <w:rPr>
          <w:rFonts w:hint="eastAsia" w:ascii="宋体" w:hAnsi="宋体" w:cs="Helvetica"/>
          <w:kern w:val="0"/>
          <w:sz w:val="24"/>
          <w:u w:val="single"/>
        </w:rPr>
        <w:t xml:space="preserve">                                                        </w:t>
      </w:r>
      <w:r>
        <w:rPr>
          <w:rFonts w:ascii="宋体" w:hAnsi="宋体" w:cs="Helvetica"/>
          <w:kern w:val="0"/>
          <w:sz w:val="24"/>
          <w:u w:val="single"/>
        </w:rPr>
        <w:t xml:space="preserve">       </w:t>
      </w:r>
      <w:r>
        <w:rPr>
          <w:rFonts w:hint="eastAsia" w:ascii="宋体" w:hAnsi="宋体" w:cs="Helvetica"/>
          <w:kern w:val="0"/>
          <w:sz w:val="24"/>
          <w:u w:val="single"/>
        </w:rPr>
        <w:t xml:space="preserve">          </w:t>
      </w:r>
    </w:p>
    <w:p>
      <w:pPr>
        <w:widowControl/>
        <w:snapToGrid w:val="0"/>
        <w:spacing w:line="300" w:lineRule="auto"/>
        <w:jc w:val="left"/>
        <w:rPr>
          <w:rFonts w:ascii="宋体" w:hAnsi="宋体" w:cs="Helvetica"/>
          <w:kern w:val="0"/>
          <w:sz w:val="24"/>
        </w:rPr>
      </w:pPr>
      <w:r>
        <w:rPr>
          <w:rFonts w:hint="eastAsia" w:ascii="宋体" w:hAnsi="宋体" w:cs="Helvetica"/>
          <w:kern w:val="0"/>
          <w:sz w:val="24"/>
        </w:rPr>
        <w:t xml:space="preserve">                                     </w:t>
      </w:r>
    </w:p>
    <w:p>
      <w:pPr>
        <w:widowControl/>
        <w:snapToGrid w:val="0"/>
        <w:spacing w:line="300" w:lineRule="auto"/>
        <w:jc w:val="left"/>
        <w:rPr>
          <w:rFonts w:ascii="宋体" w:hAnsi="宋体" w:cs="Helvetica"/>
          <w:kern w:val="0"/>
          <w:sz w:val="24"/>
        </w:rPr>
      </w:pPr>
      <w:r>
        <w:rPr>
          <w:rFonts w:hint="eastAsia" w:ascii="宋体" w:hAnsi="宋体" w:cs="Helvetica"/>
          <w:kern w:val="0"/>
          <w:sz w:val="24"/>
        </w:rPr>
        <w:t>准考证号：</w:t>
      </w:r>
      <w:r>
        <w:rPr>
          <w:rFonts w:hint="eastAsia" w:ascii="宋体" w:hAnsi="宋体" w:cs="Helvetica"/>
          <w:kern w:val="0"/>
          <w:sz w:val="24"/>
          <w:u w:val="single"/>
        </w:rPr>
        <w:t xml:space="preserve">                         </w:t>
      </w:r>
    </w:p>
    <w:p>
      <w:pPr>
        <w:widowControl/>
        <w:snapToGrid w:val="0"/>
        <w:spacing w:line="300" w:lineRule="auto"/>
        <w:jc w:val="left"/>
        <w:rPr>
          <w:rFonts w:ascii="宋体" w:hAnsi="宋体" w:cs="Helvetica"/>
          <w:kern w:val="0"/>
          <w:sz w:val="24"/>
        </w:rPr>
      </w:pPr>
      <w:r>
        <w:rPr>
          <w:rFonts w:hint="eastAsia" w:ascii="宋体" w:hAnsi="宋体" w:cs="Helvetica"/>
          <w:kern w:val="0"/>
          <w:sz w:val="24"/>
        </w:rPr>
        <w:t>身份证号：</w:t>
      </w:r>
      <w:r>
        <w:rPr>
          <w:rFonts w:hint="eastAsia" w:ascii="宋体" w:hAnsi="宋体" w:cs="Helvetica"/>
          <w:kern w:val="0"/>
          <w:sz w:val="24"/>
          <w:u w:val="single"/>
        </w:rPr>
        <w:t xml:space="preserve">                         </w:t>
      </w:r>
    </w:p>
    <w:p>
      <w:pPr>
        <w:widowControl/>
        <w:snapToGrid w:val="0"/>
        <w:spacing w:line="300" w:lineRule="auto"/>
        <w:jc w:val="left"/>
        <w:rPr>
          <w:rFonts w:ascii="宋体" w:hAnsi="宋体" w:cs="Helvetica"/>
          <w:kern w:val="0"/>
          <w:sz w:val="24"/>
        </w:rPr>
      </w:pPr>
      <w:r>
        <w:rPr>
          <w:rFonts w:hint="eastAsia" w:ascii="宋体" w:hAnsi="宋体" w:cs="Helvetica"/>
          <w:kern w:val="0"/>
          <w:sz w:val="24"/>
        </w:rPr>
        <w:t xml:space="preserve">姓  </w:t>
      </w:r>
      <w:r>
        <w:rPr>
          <w:rFonts w:ascii="宋体" w:hAnsi="宋体" w:cs="Helvetica"/>
          <w:kern w:val="0"/>
          <w:sz w:val="24"/>
        </w:rPr>
        <w:t xml:space="preserve">  </w:t>
      </w:r>
      <w:r>
        <w:rPr>
          <w:rFonts w:hint="eastAsia" w:ascii="宋体" w:hAnsi="宋体" w:cs="Helvetica"/>
          <w:kern w:val="0"/>
          <w:sz w:val="24"/>
        </w:rPr>
        <w:t>名：</w:t>
      </w:r>
      <w:r>
        <w:rPr>
          <w:rFonts w:hint="eastAsia" w:ascii="宋体" w:hAnsi="宋体" w:cs="Helvetica"/>
          <w:kern w:val="0"/>
          <w:sz w:val="24"/>
          <w:u w:val="single"/>
        </w:rPr>
        <w:t xml:space="preserve">                         </w:t>
      </w:r>
    </w:p>
    <w:p>
      <w:pPr>
        <w:snapToGrid w:val="0"/>
        <w:spacing w:before="312" w:beforeLines="100" w:line="300" w:lineRule="auto"/>
        <w:ind w:firstLine="6480" w:firstLineChars="2700"/>
        <w:rPr>
          <w:rFonts w:ascii="宋体" w:hAnsi="宋体" w:cs="微软雅黑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微软雅黑"/>
          <w:kern w:val="0"/>
          <w:sz w:val="24"/>
        </w:rPr>
        <w:t>签名：</w:t>
      </w:r>
    </w:p>
    <w:p>
      <w:pPr>
        <w:snapToGrid w:val="0"/>
        <w:spacing w:before="312" w:beforeLines="100" w:line="300" w:lineRule="auto"/>
        <w:ind w:firstLine="6480" w:firstLineChars="2700"/>
        <w:rPr>
          <w:rFonts w:ascii="宋体" w:hAnsi="宋体" w:cs="微软雅黑"/>
          <w:kern w:val="0"/>
          <w:sz w:val="24"/>
        </w:rPr>
      </w:pPr>
      <w:r>
        <w:rPr>
          <w:rFonts w:hint="eastAsia" w:ascii="宋体" w:hAnsi="宋体" w:cs="微软雅黑"/>
          <w:kern w:val="0"/>
          <w:sz w:val="24"/>
        </w:rPr>
        <w:t>年    月     日</w:t>
      </w:r>
    </w:p>
    <w:sectPr>
      <w:pgSz w:w="11906" w:h="16838"/>
      <w:pgMar w:top="1327" w:right="1570" w:bottom="132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317"/>
    <w:rsid w:val="00131592"/>
    <w:rsid w:val="0016284E"/>
    <w:rsid w:val="00182E5F"/>
    <w:rsid w:val="001E2C1B"/>
    <w:rsid w:val="001E4CEB"/>
    <w:rsid w:val="001F7EF8"/>
    <w:rsid w:val="002910A0"/>
    <w:rsid w:val="002A2A63"/>
    <w:rsid w:val="002F442D"/>
    <w:rsid w:val="00322EC1"/>
    <w:rsid w:val="003B674C"/>
    <w:rsid w:val="00501671"/>
    <w:rsid w:val="00534317"/>
    <w:rsid w:val="005B321D"/>
    <w:rsid w:val="00653F54"/>
    <w:rsid w:val="00752398"/>
    <w:rsid w:val="007C6871"/>
    <w:rsid w:val="0084523C"/>
    <w:rsid w:val="009570F2"/>
    <w:rsid w:val="00981FE3"/>
    <w:rsid w:val="009B235D"/>
    <w:rsid w:val="009B331D"/>
    <w:rsid w:val="00A81BF1"/>
    <w:rsid w:val="00AD4545"/>
    <w:rsid w:val="00BD4007"/>
    <w:rsid w:val="00D03E9C"/>
    <w:rsid w:val="00EA641D"/>
    <w:rsid w:val="25695020"/>
    <w:rsid w:val="447A54B2"/>
    <w:rsid w:val="4A6A4918"/>
    <w:rsid w:val="4E7B56F9"/>
    <w:rsid w:val="4EE82E64"/>
    <w:rsid w:val="5CF2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131</Words>
  <Characters>752</Characters>
  <Lines>6</Lines>
  <Paragraphs>1</Paragraphs>
  <TotalTime>1</TotalTime>
  <ScaleCrop>false</ScaleCrop>
  <LinksUpToDate>false</LinksUpToDate>
  <CharactersWithSpaces>882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2019-10-21T02:02:00Z</dcterms:created>
  <dc:creator>喻静</dc:creator>
  <cp:lastModifiedBy>毛狗屎蛋子</cp:lastModifiedBy>
  <cp:lastPrinted>2020-06-09T07:18:00Z</cp:lastPrinted>
  <dcterms:modified xsi:type="dcterms:W3CDTF">2021-03-25T03:24:44Z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